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CD24" w14:textId="4F07CAA1" w:rsidR="000D42E9" w:rsidRPr="00923B3A" w:rsidRDefault="00EE2489" w:rsidP="000D42E9">
      <w:pPr>
        <w:jc w:val="center"/>
        <w:rPr>
          <w:rFonts w:ascii="Cambria" w:hAnsi="Cambria"/>
          <w:b/>
          <w:color w:val="C00000"/>
          <w:sz w:val="24"/>
          <w:szCs w:val="24"/>
          <w:lang w:val="en-US"/>
        </w:rPr>
      </w:pPr>
      <w:r w:rsidRPr="00EE2489">
        <w:rPr>
          <w:rFonts w:ascii="Cambria" w:hAnsi="Cambria"/>
          <w:b/>
          <w:color w:val="C00000"/>
          <w:sz w:val="24"/>
          <w:szCs w:val="24"/>
          <w:lang w:val="en-US"/>
        </w:rPr>
        <w:t>Invited External Seminar (webinar)</w:t>
      </w:r>
      <w:r>
        <w:rPr>
          <w:rFonts w:ascii="Cambria" w:hAnsi="Cambria"/>
          <w:b/>
          <w:color w:val="C00000"/>
          <w:sz w:val="24"/>
          <w:szCs w:val="24"/>
          <w:lang w:val="en-US"/>
        </w:rPr>
        <w:t xml:space="preserve">, </w:t>
      </w:r>
      <w:proofErr w:type="gramStart"/>
      <w:r w:rsidRPr="00EE2489">
        <w:rPr>
          <w:rFonts w:ascii="Cambria" w:hAnsi="Cambria"/>
          <w:b/>
          <w:color w:val="C00000"/>
          <w:sz w:val="24"/>
          <w:szCs w:val="24"/>
          <w:lang w:val="en-US"/>
        </w:rPr>
        <w:t>Tuesday</w:t>
      </w:r>
      <w:r w:rsidR="00876C92">
        <w:rPr>
          <w:rFonts w:ascii="Cambria" w:hAnsi="Cambria"/>
          <w:b/>
          <w:color w:val="C00000"/>
          <w:sz w:val="24"/>
          <w:szCs w:val="24"/>
          <w:lang w:val="en-US"/>
        </w:rPr>
        <w:t>,</w:t>
      </w:r>
      <w:r w:rsidRPr="00EE2489">
        <w:rPr>
          <w:rFonts w:ascii="Cambria" w:hAnsi="Cambria"/>
          <w:b/>
          <w:color w:val="C00000"/>
          <w:sz w:val="24"/>
          <w:szCs w:val="24"/>
          <w:lang w:val="en-US"/>
        </w:rPr>
        <w:t xml:space="preserve">  </w:t>
      </w:r>
      <w:r w:rsidR="008159DC">
        <w:rPr>
          <w:rFonts w:ascii="Cambria" w:hAnsi="Cambria"/>
          <w:b/>
          <w:color w:val="C00000"/>
          <w:sz w:val="24"/>
          <w:szCs w:val="24"/>
          <w:lang w:val="en-US"/>
        </w:rPr>
        <w:t>June</w:t>
      </w:r>
      <w:proofErr w:type="gramEnd"/>
      <w:r w:rsidRPr="00EE2489">
        <w:rPr>
          <w:rFonts w:ascii="Cambria" w:hAnsi="Cambria"/>
          <w:b/>
          <w:color w:val="C00000"/>
          <w:sz w:val="24"/>
          <w:szCs w:val="24"/>
          <w:lang w:val="en-US"/>
        </w:rPr>
        <w:t xml:space="preserve"> 1</w:t>
      </w:r>
      <w:r w:rsidR="008159DC">
        <w:rPr>
          <w:rFonts w:ascii="Cambria" w:hAnsi="Cambria"/>
          <w:b/>
          <w:color w:val="C00000"/>
          <w:sz w:val="24"/>
          <w:szCs w:val="24"/>
          <w:lang w:val="en-US"/>
        </w:rPr>
        <w:t>5</w:t>
      </w:r>
      <w:r w:rsidRPr="00EE2489">
        <w:rPr>
          <w:rFonts w:ascii="Cambria" w:hAnsi="Cambria"/>
          <w:b/>
          <w:color w:val="C00000"/>
          <w:sz w:val="24"/>
          <w:szCs w:val="24"/>
          <w:lang w:val="en-US"/>
        </w:rPr>
        <w:t>,</w:t>
      </w:r>
      <w:r w:rsidR="00EA1E37">
        <w:rPr>
          <w:rFonts w:ascii="Cambria" w:hAnsi="Cambria"/>
          <w:b/>
          <w:color w:val="C00000"/>
          <w:sz w:val="24"/>
          <w:szCs w:val="24"/>
          <w:lang w:val="en-US"/>
        </w:rPr>
        <w:t xml:space="preserve"> </w:t>
      </w:r>
      <w:r w:rsidRPr="00EE2489">
        <w:rPr>
          <w:rFonts w:ascii="Cambria" w:hAnsi="Cambria"/>
          <w:b/>
          <w:color w:val="C00000"/>
          <w:sz w:val="24"/>
          <w:szCs w:val="24"/>
          <w:lang w:val="en-US"/>
        </w:rPr>
        <w:t xml:space="preserve"> 16:00 </w:t>
      </w:r>
      <w:r w:rsidR="00BF0875">
        <w:rPr>
          <w:rFonts w:ascii="Cambria" w:hAnsi="Cambria"/>
          <w:b/>
          <w:color w:val="C00000"/>
          <w:sz w:val="24"/>
          <w:szCs w:val="24"/>
          <w:lang w:val="en-US"/>
        </w:rPr>
        <w:t>-17:00</w:t>
      </w:r>
      <w:r w:rsidR="00923B3A" w:rsidRPr="00923B3A">
        <w:rPr>
          <w:rFonts w:ascii="Cambria" w:hAnsi="Cambria"/>
          <w:b/>
          <w:color w:val="C00000"/>
          <w:sz w:val="24"/>
          <w:szCs w:val="24"/>
          <w:lang w:val="en-US"/>
        </w:rPr>
        <w:t xml:space="preserve"> (</w:t>
      </w:r>
      <w:r w:rsidR="00923B3A">
        <w:rPr>
          <w:rFonts w:ascii="Cambria" w:hAnsi="Cambria"/>
          <w:b/>
          <w:color w:val="C00000"/>
          <w:sz w:val="24"/>
          <w:szCs w:val="24"/>
          <w:lang w:val="en-US"/>
        </w:rPr>
        <w:t>zoom platform)</w:t>
      </w:r>
    </w:p>
    <w:p w14:paraId="532A47AD" w14:textId="180CA073" w:rsidR="000D42E9" w:rsidRPr="008159DC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  <w:lang w:val="en-US"/>
        </w:rPr>
      </w:pPr>
    </w:p>
    <w:p w14:paraId="274156A3" w14:textId="2A617AB6" w:rsidR="008159DC" w:rsidRPr="008564A8" w:rsidRDefault="008159DC" w:rsidP="008159DC">
      <w:pPr>
        <w:pStyle w:val="PaperAuthor"/>
        <w:jc w:val="both"/>
        <w:rPr>
          <w:rFonts w:ascii="Cambria" w:hAnsi="Cambria"/>
          <w:b/>
          <w:iCs/>
          <w:sz w:val="24"/>
          <w:szCs w:val="24"/>
        </w:rPr>
      </w:pPr>
      <w:r w:rsidRPr="008159DC">
        <w:rPr>
          <w:rFonts w:asciiTheme="majorHAnsi" w:hAnsiTheme="majorHAnsi"/>
          <w:b/>
          <w:iCs/>
          <w:sz w:val="24"/>
          <w:szCs w:val="24"/>
        </w:rPr>
        <w:t xml:space="preserve">              </w:t>
      </w:r>
      <w:r w:rsidRPr="008564A8">
        <w:rPr>
          <w:rFonts w:ascii="Cambria" w:hAnsi="Cambria"/>
          <w:b/>
          <w:iCs/>
          <w:sz w:val="24"/>
          <w:szCs w:val="24"/>
        </w:rPr>
        <w:t xml:space="preserve">     Nanostructured Hybrid Materials by Atom Transfer Radical Polymerization</w:t>
      </w:r>
      <w:r w:rsidRPr="008564A8">
        <w:rPr>
          <w:rFonts w:ascii="Cambria" w:hAnsi="Cambria"/>
          <w:b/>
          <w:sz w:val="24"/>
          <w:szCs w:val="24"/>
        </w:rPr>
        <w:t xml:space="preserve"> </w:t>
      </w:r>
    </w:p>
    <w:p w14:paraId="10A57699" w14:textId="77777777" w:rsidR="008159DC" w:rsidRPr="008564A8" w:rsidRDefault="008159DC" w:rsidP="008159DC">
      <w:pPr>
        <w:pStyle w:val="PaperAuthor"/>
        <w:rPr>
          <w:rFonts w:ascii="Cambria" w:hAnsi="Cambria"/>
          <w:b/>
          <w:sz w:val="24"/>
          <w:szCs w:val="24"/>
        </w:rPr>
      </w:pPr>
      <w:r w:rsidRPr="008564A8">
        <w:rPr>
          <w:rFonts w:ascii="Cambria" w:hAnsi="Cambria"/>
          <w:b/>
          <w:sz w:val="24"/>
          <w:szCs w:val="24"/>
        </w:rPr>
        <w:t xml:space="preserve">Krzysztof </w:t>
      </w:r>
      <w:proofErr w:type="spellStart"/>
      <w:r w:rsidRPr="008564A8">
        <w:rPr>
          <w:rFonts w:ascii="Cambria" w:hAnsi="Cambria"/>
          <w:b/>
          <w:sz w:val="24"/>
          <w:szCs w:val="24"/>
        </w:rPr>
        <w:t>Matyjaszewski</w:t>
      </w:r>
      <w:proofErr w:type="spellEnd"/>
    </w:p>
    <w:p w14:paraId="36C374B8" w14:textId="77777777" w:rsidR="008159DC" w:rsidRPr="008564A8" w:rsidRDefault="008159DC" w:rsidP="008159DC">
      <w:pPr>
        <w:pStyle w:val="PaperAuthor"/>
        <w:rPr>
          <w:rFonts w:ascii="Cambria" w:hAnsi="Cambria"/>
          <w:i/>
          <w:sz w:val="24"/>
          <w:szCs w:val="24"/>
        </w:rPr>
      </w:pPr>
      <w:r w:rsidRPr="008564A8">
        <w:rPr>
          <w:rFonts w:ascii="Cambria" w:hAnsi="Cambria"/>
          <w:i/>
          <w:sz w:val="24"/>
          <w:szCs w:val="24"/>
        </w:rPr>
        <w:t xml:space="preserve">Carnegie Mellon University, Center for Macromolecular Engineering, Pittsburgh, PA, 15213, USA </w:t>
      </w:r>
    </w:p>
    <w:p w14:paraId="036185F9" w14:textId="77777777" w:rsidR="008159DC" w:rsidRPr="008564A8" w:rsidRDefault="00960C47" w:rsidP="008159DC">
      <w:pPr>
        <w:pStyle w:val="PaperAuthor"/>
        <w:rPr>
          <w:rFonts w:ascii="Cambria" w:hAnsi="Cambria"/>
          <w:i/>
          <w:sz w:val="24"/>
          <w:szCs w:val="24"/>
        </w:rPr>
      </w:pPr>
      <w:hyperlink r:id="rId7" w:history="1">
        <w:r w:rsidR="008159DC" w:rsidRPr="008564A8">
          <w:rPr>
            <w:rStyle w:val="-"/>
            <w:rFonts w:ascii="Cambria" w:hAnsi="Cambria"/>
            <w:i/>
            <w:sz w:val="24"/>
            <w:szCs w:val="24"/>
          </w:rPr>
          <w:t>matyjaszewski@cmu.edu</w:t>
        </w:r>
      </w:hyperlink>
    </w:p>
    <w:p w14:paraId="4F5D4DBD" w14:textId="77777777" w:rsidR="008159DC" w:rsidRPr="008564A8" w:rsidRDefault="008159DC" w:rsidP="008159DC">
      <w:pPr>
        <w:spacing w:line="240" w:lineRule="auto"/>
        <w:ind w:firstLine="708"/>
        <w:rPr>
          <w:rFonts w:ascii="Cambria" w:hAnsi="Cambria"/>
          <w:sz w:val="24"/>
          <w:szCs w:val="24"/>
        </w:rPr>
      </w:pPr>
    </w:p>
    <w:p w14:paraId="497C32E9" w14:textId="77777777" w:rsidR="008159DC" w:rsidRPr="008564A8" w:rsidRDefault="008159DC" w:rsidP="008159DC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564A8">
        <w:rPr>
          <w:rFonts w:ascii="Cambria" w:hAnsi="Cambria"/>
          <w:sz w:val="24"/>
          <w:szCs w:val="24"/>
        </w:rPr>
        <w:t xml:space="preserve">Many </w:t>
      </w:r>
      <w:proofErr w:type="spellStart"/>
      <w:r w:rsidRPr="008564A8">
        <w:rPr>
          <w:rFonts w:ascii="Cambria" w:hAnsi="Cambria"/>
          <w:sz w:val="24"/>
          <w:szCs w:val="24"/>
        </w:rPr>
        <w:t>advanced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nanostructured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functional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materials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were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recently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designed</w:t>
      </w:r>
      <w:proofErr w:type="spellEnd"/>
      <w:r w:rsidRPr="008564A8">
        <w:rPr>
          <w:rFonts w:ascii="Cambria" w:hAnsi="Cambria"/>
          <w:sz w:val="24"/>
          <w:szCs w:val="24"/>
        </w:rPr>
        <w:t xml:space="preserve"> and </w:t>
      </w:r>
      <w:proofErr w:type="spellStart"/>
      <w:r w:rsidRPr="008564A8">
        <w:rPr>
          <w:rFonts w:ascii="Cambria" w:hAnsi="Cambria"/>
          <w:sz w:val="24"/>
          <w:szCs w:val="24"/>
        </w:rPr>
        <w:t>prepared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by</w:t>
      </w:r>
      <w:proofErr w:type="spellEnd"/>
      <w:r w:rsidRPr="008564A8">
        <w:rPr>
          <w:rFonts w:ascii="Cambria" w:hAnsi="Cambria"/>
          <w:sz w:val="24"/>
          <w:szCs w:val="24"/>
        </w:rPr>
        <w:t xml:space="preserve"> reversible </w:t>
      </w:r>
      <w:proofErr w:type="spellStart"/>
      <w:r w:rsidRPr="008564A8">
        <w:rPr>
          <w:rFonts w:ascii="Cambria" w:hAnsi="Cambria"/>
          <w:sz w:val="24"/>
          <w:szCs w:val="24"/>
        </w:rPr>
        <w:t>deactivation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radical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polymerization</w:t>
      </w:r>
      <w:proofErr w:type="spellEnd"/>
      <w:r w:rsidRPr="008564A8">
        <w:rPr>
          <w:rFonts w:ascii="Cambria" w:hAnsi="Cambria"/>
          <w:sz w:val="24"/>
          <w:szCs w:val="24"/>
        </w:rPr>
        <w:t>. Copper-</w:t>
      </w:r>
      <w:proofErr w:type="spellStart"/>
      <w:r w:rsidRPr="008564A8">
        <w:rPr>
          <w:rFonts w:ascii="Cambria" w:hAnsi="Cambria"/>
          <w:sz w:val="24"/>
          <w:szCs w:val="24"/>
        </w:rPr>
        <w:t>based</w:t>
      </w:r>
      <w:proofErr w:type="spellEnd"/>
      <w:r w:rsidRPr="008564A8">
        <w:rPr>
          <w:rFonts w:ascii="Cambria" w:hAnsi="Cambria"/>
          <w:sz w:val="24"/>
          <w:szCs w:val="24"/>
        </w:rPr>
        <w:t xml:space="preserve"> ATRP (</w:t>
      </w:r>
      <w:proofErr w:type="spellStart"/>
      <w:r w:rsidRPr="008564A8">
        <w:rPr>
          <w:rFonts w:ascii="Cambria" w:hAnsi="Cambria"/>
          <w:sz w:val="24"/>
          <w:szCs w:val="24"/>
        </w:rPr>
        <w:t>atom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transfer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radical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polymerization</w:t>
      </w:r>
      <w:proofErr w:type="spellEnd"/>
      <w:r w:rsidRPr="008564A8">
        <w:rPr>
          <w:rFonts w:ascii="Cambria" w:hAnsi="Cambria"/>
          <w:sz w:val="24"/>
          <w:szCs w:val="24"/>
        </w:rPr>
        <w:t xml:space="preserve">) </w:t>
      </w:r>
      <w:proofErr w:type="spellStart"/>
      <w:r w:rsidRPr="008564A8">
        <w:rPr>
          <w:rFonts w:ascii="Cambria" w:hAnsi="Cambria"/>
          <w:sz w:val="24"/>
          <w:szCs w:val="24"/>
        </w:rPr>
        <w:t>catalytic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systems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with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polydentate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nitrogen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ligands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are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among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most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efficient</w:t>
      </w:r>
      <w:proofErr w:type="spellEnd"/>
      <w:r w:rsidRPr="008564A8">
        <w:rPr>
          <w:rFonts w:ascii="Cambria" w:hAnsi="Cambria"/>
          <w:sz w:val="24"/>
          <w:szCs w:val="24"/>
        </w:rPr>
        <w:t xml:space="preserve"> reversible </w:t>
      </w:r>
      <w:proofErr w:type="spellStart"/>
      <w:r w:rsidRPr="008564A8">
        <w:rPr>
          <w:rFonts w:ascii="Cambria" w:hAnsi="Cambria"/>
          <w:sz w:val="24"/>
          <w:szCs w:val="24"/>
        </w:rPr>
        <w:t>deactivation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radical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polymerization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systems</w:t>
      </w:r>
      <w:proofErr w:type="spellEnd"/>
      <w:r w:rsidRPr="008564A8">
        <w:rPr>
          <w:rFonts w:ascii="Cambria" w:hAnsi="Cambria"/>
          <w:sz w:val="24"/>
          <w:szCs w:val="24"/>
        </w:rPr>
        <w:t>.</w:t>
      </w:r>
      <w:r w:rsidRPr="008564A8">
        <w:rPr>
          <w:rFonts w:ascii="Cambria" w:hAnsi="Cambria"/>
          <w:sz w:val="24"/>
          <w:szCs w:val="24"/>
          <w:vertAlign w:val="superscript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Recently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by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applying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new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initiating</w:t>
      </w:r>
      <w:proofErr w:type="spellEnd"/>
      <w:r w:rsidRPr="008564A8">
        <w:rPr>
          <w:rFonts w:ascii="Cambria" w:hAnsi="Cambria"/>
          <w:sz w:val="24"/>
          <w:szCs w:val="24"/>
        </w:rPr>
        <w:t>/</w:t>
      </w:r>
      <w:proofErr w:type="spellStart"/>
      <w:r w:rsidRPr="008564A8">
        <w:rPr>
          <w:rFonts w:ascii="Cambria" w:hAnsi="Cambria"/>
          <w:sz w:val="24"/>
          <w:szCs w:val="24"/>
        </w:rPr>
        <w:t>catalytic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systems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Cu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level</w:t>
      </w:r>
      <w:proofErr w:type="spellEnd"/>
      <w:r w:rsidRPr="008564A8">
        <w:rPr>
          <w:rFonts w:ascii="Cambria" w:hAnsi="Cambria"/>
          <w:sz w:val="24"/>
          <w:szCs w:val="24"/>
        </w:rPr>
        <w:t xml:space="preserve"> in ATRP was </w:t>
      </w:r>
      <w:proofErr w:type="spellStart"/>
      <w:r w:rsidRPr="008564A8">
        <w:rPr>
          <w:rFonts w:ascii="Cambria" w:hAnsi="Cambria"/>
          <w:sz w:val="24"/>
          <w:szCs w:val="24"/>
        </w:rPr>
        <w:t>reduced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to</w:t>
      </w:r>
      <w:proofErr w:type="spellEnd"/>
      <w:r w:rsidRPr="008564A8">
        <w:rPr>
          <w:rFonts w:ascii="Cambria" w:hAnsi="Cambria"/>
          <w:sz w:val="24"/>
          <w:szCs w:val="24"/>
        </w:rPr>
        <w:t xml:space="preserve"> a </w:t>
      </w:r>
      <w:proofErr w:type="spellStart"/>
      <w:r w:rsidRPr="008564A8">
        <w:rPr>
          <w:rFonts w:ascii="Cambria" w:hAnsi="Cambria"/>
          <w:sz w:val="24"/>
          <w:szCs w:val="24"/>
        </w:rPr>
        <w:t>few</w:t>
      </w:r>
      <w:proofErr w:type="spellEnd"/>
      <w:r w:rsidRPr="008564A8">
        <w:rPr>
          <w:rFonts w:ascii="Cambria" w:hAnsi="Cambria"/>
          <w:sz w:val="24"/>
          <w:szCs w:val="24"/>
        </w:rPr>
        <w:t xml:space="preserve"> ppm. ATRP </w:t>
      </w:r>
      <w:proofErr w:type="spellStart"/>
      <w:r w:rsidRPr="008564A8">
        <w:rPr>
          <w:rFonts w:ascii="Cambria" w:hAnsi="Cambria"/>
          <w:sz w:val="24"/>
          <w:szCs w:val="24"/>
        </w:rPr>
        <w:t>of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acrylates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methacrylates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styrenes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acrylamides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acrylonitrile</w:t>
      </w:r>
      <w:proofErr w:type="spellEnd"/>
      <w:r w:rsidRPr="008564A8">
        <w:rPr>
          <w:rFonts w:ascii="Cambria" w:hAnsi="Cambria"/>
          <w:sz w:val="24"/>
          <w:szCs w:val="24"/>
        </w:rPr>
        <w:t xml:space="preserve"> and </w:t>
      </w:r>
      <w:proofErr w:type="spellStart"/>
      <w:r w:rsidRPr="008564A8">
        <w:rPr>
          <w:rFonts w:ascii="Cambria" w:hAnsi="Cambria"/>
          <w:sz w:val="24"/>
          <w:szCs w:val="24"/>
        </w:rPr>
        <w:t>other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vinyl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monomers</w:t>
      </w:r>
      <w:proofErr w:type="spellEnd"/>
      <w:r w:rsidRPr="008564A8">
        <w:rPr>
          <w:rFonts w:ascii="Cambria" w:hAnsi="Cambria"/>
          <w:sz w:val="24"/>
          <w:szCs w:val="24"/>
        </w:rPr>
        <w:t xml:space="preserve"> was </w:t>
      </w:r>
      <w:proofErr w:type="spellStart"/>
      <w:r w:rsidRPr="008564A8">
        <w:rPr>
          <w:rFonts w:ascii="Cambria" w:hAnsi="Cambria"/>
          <w:sz w:val="24"/>
          <w:szCs w:val="24"/>
        </w:rPr>
        <w:t>controlled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by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various</w:t>
      </w:r>
      <w:proofErr w:type="spellEnd"/>
      <w:r w:rsidRPr="008564A8">
        <w:rPr>
          <w:rFonts w:ascii="Cambria" w:hAnsi="Cambria"/>
          <w:sz w:val="24"/>
          <w:szCs w:val="24"/>
        </w:rPr>
        <w:t xml:space="preserve"> external </w:t>
      </w:r>
      <w:proofErr w:type="spellStart"/>
      <w:r w:rsidRPr="008564A8">
        <w:rPr>
          <w:rFonts w:ascii="Cambria" w:hAnsi="Cambria"/>
          <w:sz w:val="24"/>
          <w:szCs w:val="24"/>
        </w:rPr>
        <w:t>stimuli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including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electrical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current</w:t>
      </w:r>
      <w:proofErr w:type="spellEnd"/>
      <w:r w:rsidRPr="008564A8">
        <w:rPr>
          <w:rFonts w:ascii="Cambria" w:hAnsi="Cambria"/>
          <w:sz w:val="24"/>
          <w:szCs w:val="24"/>
        </w:rPr>
        <w:t xml:space="preserve">, light, </w:t>
      </w:r>
      <w:proofErr w:type="spellStart"/>
      <w:r w:rsidRPr="008564A8">
        <w:rPr>
          <w:rFonts w:ascii="Cambria" w:hAnsi="Cambria"/>
          <w:sz w:val="24"/>
          <w:szCs w:val="24"/>
        </w:rPr>
        <w:t>mechanical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forces</w:t>
      </w:r>
      <w:proofErr w:type="spellEnd"/>
      <w:r w:rsidRPr="008564A8">
        <w:rPr>
          <w:rFonts w:ascii="Cambria" w:hAnsi="Cambria"/>
          <w:sz w:val="24"/>
          <w:szCs w:val="24"/>
        </w:rPr>
        <w:t xml:space="preserve"> and </w:t>
      </w:r>
      <w:proofErr w:type="spellStart"/>
      <w:r w:rsidRPr="008564A8">
        <w:rPr>
          <w:rFonts w:ascii="Cambria" w:hAnsi="Cambria"/>
          <w:sz w:val="24"/>
          <w:szCs w:val="24"/>
        </w:rPr>
        <w:t>ultrasound</w:t>
      </w:r>
      <w:proofErr w:type="spellEnd"/>
      <w:r w:rsidRPr="008564A8">
        <w:rPr>
          <w:rFonts w:ascii="Cambria" w:hAnsi="Cambria"/>
          <w:sz w:val="24"/>
          <w:szCs w:val="24"/>
        </w:rPr>
        <w:t xml:space="preserve">, also in </w:t>
      </w:r>
      <w:proofErr w:type="spellStart"/>
      <w:r w:rsidRPr="008564A8">
        <w:rPr>
          <w:rFonts w:ascii="Cambria" w:hAnsi="Cambria"/>
          <w:sz w:val="24"/>
          <w:szCs w:val="24"/>
        </w:rPr>
        <w:t>the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presence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of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air</w:t>
      </w:r>
      <w:proofErr w:type="spellEnd"/>
      <w:r w:rsidRPr="008564A8">
        <w:rPr>
          <w:rFonts w:ascii="Cambria" w:hAnsi="Cambria"/>
          <w:sz w:val="24"/>
          <w:szCs w:val="24"/>
        </w:rPr>
        <w:t xml:space="preserve">.  ATRP was </w:t>
      </w:r>
      <w:proofErr w:type="spellStart"/>
      <w:r w:rsidRPr="008564A8">
        <w:rPr>
          <w:rFonts w:ascii="Cambria" w:hAnsi="Cambria"/>
          <w:sz w:val="24"/>
          <w:szCs w:val="24"/>
        </w:rPr>
        <w:t>employed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for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synthesis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of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polymers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with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precisely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controlled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molecular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architecture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with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designed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shape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composition</w:t>
      </w:r>
      <w:proofErr w:type="spellEnd"/>
      <w:r w:rsidRPr="008564A8">
        <w:rPr>
          <w:rFonts w:ascii="Cambria" w:hAnsi="Cambria"/>
          <w:sz w:val="24"/>
          <w:szCs w:val="24"/>
        </w:rPr>
        <w:t xml:space="preserve"> and </w:t>
      </w:r>
      <w:proofErr w:type="spellStart"/>
      <w:r w:rsidRPr="008564A8">
        <w:rPr>
          <w:rFonts w:ascii="Cambria" w:hAnsi="Cambria"/>
          <w:sz w:val="24"/>
          <w:szCs w:val="24"/>
        </w:rPr>
        <w:t>functionality</w:t>
      </w:r>
      <w:proofErr w:type="spellEnd"/>
      <w:r w:rsidRPr="008564A8">
        <w:rPr>
          <w:rFonts w:ascii="Cambria" w:hAnsi="Cambria"/>
          <w:sz w:val="24"/>
          <w:szCs w:val="24"/>
        </w:rPr>
        <w:t xml:space="preserve">. Block, graft, </w:t>
      </w:r>
      <w:proofErr w:type="spellStart"/>
      <w:r w:rsidRPr="008564A8">
        <w:rPr>
          <w:rFonts w:ascii="Cambria" w:hAnsi="Cambria"/>
          <w:sz w:val="24"/>
          <w:szCs w:val="24"/>
        </w:rPr>
        <w:t>star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hyperbranched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gradient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copolymers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molecular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brushes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various</w:t>
      </w:r>
      <w:proofErr w:type="spellEnd"/>
      <w:r w:rsidRPr="008564A8">
        <w:rPr>
          <w:rFonts w:ascii="Cambria" w:hAnsi="Cambria"/>
          <w:sz w:val="24"/>
          <w:szCs w:val="24"/>
        </w:rPr>
        <w:t xml:space="preserve"> hybrid </w:t>
      </w:r>
      <w:proofErr w:type="spellStart"/>
      <w:r w:rsidRPr="008564A8">
        <w:rPr>
          <w:rFonts w:ascii="Cambria" w:hAnsi="Cambria"/>
          <w:sz w:val="24"/>
          <w:szCs w:val="24"/>
        </w:rPr>
        <w:t>materials</w:t>
      </w:r>
      <w:proofErr w:type="spellEnd"/>
      <w:r w:rsidRPr="008564A8">
        <w:rPr>
          <w:rFonts w:ascii="Cambria" w:hAnsi="Cambria"/>
          <w:sz w:val="24"/>
          <w:szCs w:val="24"/>
        </w:rPr>
        <w:t xml:space="preserve"> and </w:t>
      </w:r>
      <w:proofErr w:type="spellStart"/>
      <w:r w:rsidRPr="008564A8">
        <w:rPr>
          <w:rFonts w:ascii="Cambria" w:hAnsi="Cambria"/>
          <w:sz w:val="24"/>
          <w:szCs w:val="24"/>
        </w:rPr>
        <w:t>bioconjugates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were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prepared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with</w:t>
      </w:r>
      <w:proofErr w:type="spellEnd"/>
      <w:r w:rsidRPr="008564A8">
        <w:rPr>
          <w:rFonts w:ascii="Cambria" w:hAnsi="Cambria"/>
          <w:sz w:val="24"/>
          <w:szCs w:val="24"/>
        </w:rPr>
        <w:t xml:space="preserve"> high </w:t>
      </w:r>
      <w:proofErr w:type="spellStart"/>
      <w:r w:rsidRPr="008564A8">
        <w:rPr>
          <w:rFonts w:ascii="Cambria" w:hAnsi="Cambria"/>
          <w:sz w:val="24"/>
          <w:szCs w:val="24"/>
        </w:rPr>
        <w:t>precision</w:t>
      </w:r>
      <w:proofErr w:type="spellEnd"/>
      <w:r w:rsidRPr="008564A8">
        <w:rPr>
          <w:rFonts w:ascii="Cambria" w:hAnsi="Cambria"/>
          <w:sz w:val="24"/>
          <w:szCs w:val="24"/>
        </w:rPr>
        <w:t xml:space="preserve">. Special </w:t>
      </w:r>
      <w:proofErr w:type="spellStart"/>
      <w:r w:rsidRPr="008564A8">
        <w:rPr>
          <w:rFonts w:ascii="Cambria" w:hAnsi="Cambria"/>
          <w:sz w:val="24"/>
          <w:szCs w:val="24"/>
        </w:rPr>
        <w:t>emphasis</w:t>
      </w:r>
      <w:proofErr w:type="spellEnd"/>
      <w:r w:rsidRPr="008564A8">
        <w:rPr>
          <w:rFonts w:ascii="Cambria" w:hAnsi="Cambria"/>
          <w:sz w:val="24"/>
          <w:szCs w:val="24"/>
        </w:rPr>
        <w:t xml:space="preserve"> will </w:t>
      </w:r>
      <w:proofErr w:type="spellStart"/>
      <w:r w:rsidRPr="008564A8">
        <w:rPr>
          <w:rFonts w:ascii="Cambria" w:hAnsi="Cambria"/>
          <w:sz w:val="24"/>
          <w:szCs w:val="24"/>
        </w:rPr>
        <w:t>be</w:t>
      </w:r>
      <w:proofErr w:type="spellEnd"/>
      <w:r w:rsidRPr="008564A8">
        <w:rPr>
          <w:rFonts w:ascii="Cambria" w:hAnsi="Cambria"/>
          <w:sz w:val="24"/>
          <w:szCs w:val="24"/>
        </w:rPr>
        <w:t xml:space="preserve"> on </w:t>
      </w:r>
      <w:proofErr w:type="spellStart"/>
      <w:r w:rsidRPr="008564A8">
        <w:rPr>
          <w:rFonts w:ascii="Cambria" w:hAnsi="Cambria"/>
          <w:sz w:val="24"/>
          <w:szCs w:val="24"/>
        </w:rPr>
        <w:t>nanostructured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multifunctional</w:t>
      </w:r>
      <w:proofErr w:type="spellEnd"/>
      <w:r w:rsidRPr="008564A8">
        <w:rPr>
          <w:rFonts w:ascii="Cambria" w:hAnsi="Cambria"/>
          <w:sz w:val="24"/>
          <w:szCs w:val="24"/>
        </w:rPr>
        <w:t xml:space="preserve"> hybrid </w:t>
      </w:r>
      <w:proofErr w:type="spellStart"/>
      <w:r w:rsidRPr="008564A8">
        <w:rPr>
          <w:rFonts w:ascii="Cambria" w:hAnsi="Cambria"/>
          <w:sz w:val="24"/>
          <w:szCs w:val="24"/>
        </w:rPr>
        <w:t>materials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for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application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related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to</w:t>
      </w:r>
      <w:proofErr w:type="spellEnd"/>
      <w:r w:rsidRPr="008564A8">
        <w:rPr>
          <w:rFonts w:ascii="Cambria" w:hAnsi="Cambria"/>
          <w:sz w:val="24"/>
          <w:szCs w:val="24"/>
        </w:rPr>
        <w:t xml:space="preserve"> </w:t>
      </w:r>
      <w:proofErr w:type="spellStart"/>
      <w:r w:rsidRPr="008564A8">
        <w:rPr>
          <w:rFonts w:ascii="Cambria" w:hAnsi="Cambria"/>
          <w:sz w:val="24"/>
          <w:szCs w:val="24"/>
        </w:rPr>
        <w:t>biology</w:t>
      </w:r>
      <w:proofErr w:type="spellEnd"/>
      <w:r w:rsidRPr="008564A8">
        <w:rPr>
          <w:rFonts w:ascii="Cambria" w:hAnsi="Cambria"/>
          <w:sz w:val="24"/>
          <w:szCs w:val="24"/>
        </w:rPr>
        <w:t xml:space="preserve">, </w:t>
      </w:r>
      <w:proofErr w:type="spellStart"/>
      <w:r w:rsidRPr="008564A8">
        <w:rPr>
          <w:rFonts w:ascii="Cambria" w:hAnsi="Cambria"/>
          <w:sz w:val="24"/>
          <w:szCs w:val="24"/>
        </w:rPr>
        <w:t>environment</w:t>
      </w:r>
      <w:proofErr w:type="spellEnd"/>
      <w:r w:rsidRPr="008564A8">
        <w:rPr>
          <w:rFonts w:ascii="Cambria" w:hAnsi="Cambria"/>
          <w:sz w:val="24"/>
          <w:szCs w:val="24"/>
        </w:rPr>
        <w:t xml:space="preserve">, and </w:t>
      </w:r>
      <w:proofErr w:type="spellStart"/>
      <w:r w:rsidRPr="008564A8">
        <w:rPr>
          <w:rFonts w:ascii="Cambria" w:hAnsi="Cambria"/>
          <w:sz w:val="24"/>
          <w:szCs w:val="24"/>
        </w:rPr>
        <w:t>energy</w:t>
      </w:r>
      <w:proofErr w:type="spellEnd"/>
      <w:r w:rsidRPr="008564A8">
        <w:rPr>
          <w:rFonts w:ascii="Cambria" w:hAnsi="Cambria"/>
          <w:sz w:val="24"/>
          <w:szCs w:val="24"/>
        </w:rPr>
        <w:t>.</w:t>
      </w:r>
    </w:p>
    <w:p w14:paraId="3CB9FA06" w14:textId="77777777" w:rsidR="008159DC" w:rsidRPr="008564A8" w:rsidRDefault="008159DC" w:rsidP="008159DC">
      <w:pPr>
        <w:spacing w:line="240" w:lineRule="auto"/>
        <w:rPr>
          <w:rFonts w:ascii="Cambria" w:hAnsi="Cambria"/>
          <w:b/>
          <w:bCs/>
        </w:rPr>
      </w:pPr>
    </w:p>
    <w:p w14:paraId="37742522" w14:textId="7DC15C85" w:rsidR="000D42E9" w:rsidRPr="008564A8" w:rsidRDefault="000D42E9" w:rsidP="0055227D">
      <w:pPr>
        <w:jc w:val="both"/>
        <w:rPr>
          <w:rStyle w:val="cit-issue"/>
          <w:rFonts w:ascii="Cambria" w:hAnsi="Cambria" w:cs="Calibri"/>
          <w:iCs/>
          <w:color w:val="000000"/>
          <w:sz w:val="24"/>
          <w:szCs w:val="24"/>
        </w:rPr>
      </w:pPr>
    </w:p>
    <w:p w14:paraId="7E074BFB" w14:textId="78FACB26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48507175" w14:textId="511D6AB2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70931CA8" w14:textId="56BF4BBF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03C9BBD4" w14:textId="6D375488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7EB2DF29" w14:textId="2F282E8B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338E4DB5" w14:textId="7547EFF8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63CDE76A" w14:textId="6D33C41E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75F7A157" w14:textId="37F57CEB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5FC61604" w14:textId="10810A9C" w:rsidR="00EE2489" w:rsidRPr="008564A8" w:rsidRDefault="00EE2489">
      <w:pPr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  <w:r w:rsidRPr="008564A8">
        <w:rPr>
          <w:rStyle w:val="cit-issue"/>
          <w:rFonts w:ascii="Cambria" w:hAnsi="Cambria" w:cs="Calibri"/>
          <w:i/>
          <w:color w:val="000000"/>
          <w:sz w:val="24"/>
          <w:szCs w:val="24"/>
        </w:rPr>
        <w:br w:type="page"/>
      </w:r>
    </w:p>
    <w:p w14:paraId="4180C9EE" w14:textId="74FC99D4" w:rsidR="000D42E9" w:rsidRPr="008564A8" w:rsidRDefault="006A0DC4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  <w:r w:rsidRPr="006A0DC4">
        <w:rPr>
          <w:rStyle w:val="cit-issue"/>
          <w:rFonts w:ascii="Cambria" w:hAnsi="Cambria" w:cs="Calibri"/>
          <w:i/>
          <w:color w:val="000000"/>
          <w:sz w:val="24"/>
          <w:szCs w:val="24"/>
        </w:rPr>
        <w:lastRenderedPageBreak/>
        <w:t>www.cmu.edu/maty/members/Kris.html</w:t>
      </w:r>
    </w:p>
    <w:p w14:paraId="64BEC949" w14:textId="02F3B62A" w:rsidR="000D42E9" w:rsidRPr="008564A8" w:rsidRDefault="000D42E9" w:rsidP="000D42E9">
      <w:pPr>
        <w:shd w:val="clear" w:color="auto" w:fill="FFFFFF"/>
        <w:spacing w:before="225" w:after="120" w:line="240" w:lineRule="auto"/>
        <w:jc w:val="both"/>
        <w:outlineLvl w:val="1"/>
        <w:rPr>
          <w:rFonts w:ascii="Cambria" w:eastAsia="Times New Roman" w:hAnsi="Cambria" w:cs="Times New Roman"/>
          <w:color w:val="006C66"/>
          <w:sz w:val="24"/>
          <w:szCs w:val="24"/>
          <w:lang w:val="en-US" w:eastAsia="el-GR"/>
        </w:rPr>
      </w:pPr>
      <w:r w:rsidRPr="008564A8">
        <w:rPr>
          <w:rFonts w:ascii="Cambria" w:eastAsia="Times New Roman" w:hAnsi="Cambria" w:cs="Times New Roman"/>
          <w:noProof/>
          <w:color w:val="006C66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E5017" wp14:editId="691050DF">
                <wp:simplePos x="0" y="0"/>
                <wp:positionH relativeFrom="margin">
                  <wp:posOffset>3270885</wp:posOffset>
                </wp:positionH>
                <wp:positionV relativeFrom="paragraph">
                  <wp:posOffset>229235</wp:posOffset>
                </wp:positionV>
                <wp:extent cx="3114675" cy="2533650"/>
                <wp:effectExtent l="0" t="0" r="9525" b="0"/>
                <wp:wrapTight wrapText="bothSides">
                  <wp:wrapPolygon edited="0">
                    <wp:start x="0" y="0"/>
                    <wp:lineTo x="0" y="21438"/>
                    <wp:lineTo x="21534" y="21438"/>
                    <wp:lineTo x="21534" y="0"/>
                    <wp:lineTo x="0" y="0"/>
                  </wp:wrapPolygon>
                </wp:wrapTight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0A246" w14:textId="1F79B7D1" w:rsidR="000D42E9" w:rsidRDefault="008564A8">
                            <w:r w:rsidRPr="008564A8">
                              <w:rPr>
                                <w:rFonts w:ascii="Cambria" w:eastAsia="Times New Roman" w:hAnsi="Cambria" w:cs="Times New Roman"/>
                                <w:noProof/>
                                <w:color w:val="006C66"/>
                                <w:sz w:val="24"/>
                                <w:szCs w:val="24"/>
                                <w:lang w:val="en-US" w:eastAsia="el-GR"/>
                              </w:rPr>
                              <w:drawing>
                                <wp:inline distT="0" distB="0" distL="0" distR="0" wp14:anchorId="1B8D95FC" wp14:editId="29B4BD6B">
                                  <wp:extent cx="2925445" cy="2032759"/>
                                  <wp:effectExtent l="0" t="0" r="8255" b="571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5445" cy="2032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E501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57.55pt;margin-top:18.05pt;width:245.25pt;height:19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" fillcolor="white [3201]" stroked="f" strokeweight=".5pt">
                <v:textbox>
                  <w:txbxContent>
                    <w:p w14:paraId="3590A246" w14:textId="1F79B7D1" w:rsidR="000D42E9" w:rsidRDefault="008564A8">
                      <w:r w:rsidRPr="008564A8">
                        <w:rPr>
                          <w:rFonts w:ascii="Cambria" w:eastAsia="Times New Roman" w:hAnsi="Cambria" w:cs="Times New Roman"/>
                          <w:noProof/>
                          <w:color w:val="006C66"/>
                          <w:sz w:val="24"/>
                          <w:szCs w:val="24"/>
                          <w:lang w:val="en-US" w:eastAsia="el-GR"/>
                        </w:rPr>
                        <w:drawing>
                          <wp:inline distT="0" distB="0" distL="0" distR="0" wp14:anchorId="1B8D95FC" wp14:editId="29B4BD6B">
                            <wp:extent cx="2925445" cy="2032759"/>
                            <wp:effectExtent l="0" t="0" r="8255" b="571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5445" cy="2032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564A8">
        <w:rPr>
          <w:rFonts w:ascii="Cambria" w:eastAsia="Times New Roman" w:hAnsi="Cambria" w:cs="Times New Roman"/>
          <w:color w:val="006C66"/>
          <w:sz w:val="24"/>
          <w:szCs w:val="24"/>
          <w:lang w:val="en-US" w:eastAsia="el-GR"/>
        </w:rPr>
        <w:t>Short CV</w:t>
      </w:r>
    </w:p>
    <w:p w14:paraId="5AA014DD" w14:textId="3524DC2E" w:rsidR="008564A8" w:rsidRPr="00BD4D74" w:rsidRDefault="008564A8" w:rsidP="000D42E9">
      <w:pPr>
        <w:shd w:val="clear" w:color="auto" w:fill="FFFFFF"/>
        <w:spacing w:before="225" w:after="12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  <w:lang w:val="en-US" w:eastAsia="el-GR"/>
        </w:rPr>
      </w:pPr>
      <w:r w:rsidRPr="00BD4D74">
        <w:rPr>
          <w:rFonts w:ascii="Cambria" w:hAnsi="Cambria" w:cs="Open Sans"/>
          <w:shd w:val="clear" w:color="auto" w:fill="FFFFFF"/>
        </w:rPr>
        <w:t xml:space="preserve">Krzysztof (Kris) </w:t>
      </w:r>
      <w:proofErr w:type="spellStart"/>
      <w:r w:rsidRPr="00BD4D74">
        <w:rPr>
          <w:rFonts w:ascii="Cambria" w:hAnsi="Cambria" w:cs="Open Sans"/>
          <w:shd w:val="clear" w:color="auto" w:fill="FFFFFF"/>
        </w:rPr>
        <w:t>Matyjaszewski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, </w:t>
      </w:r>
      <w:proofErr w:type="spellStart"/>
      <w:r w:rsidRPr="00BD4D74">
        <w:rPr>
          <w:rFonts w:ascii="Cambria" w:hAnsi="Cambria" w:cs="Open Sans"/>
          <w:shd w:val="clear" w:color="auto" w:fill="FFFFFF"/>
        </w:rPr>
        <w:t>Ph.D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., </w:t>
      </w:r>
      <w:proofErr w:type="spellStart"/>
      <w:r w:rsidRPr="00BD4D74">
        <w:rPr>
          <w:rFonts w:ascii="Cambria" w:hAnsi="Cambria" w:cs="Open Sans"/>
          <w:shd w:val="clear" w:color="auto" w:fill="FFFFFF"/>
        </w:rPr>
        <w:t>professor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in </w:t>
      </w:r>
      <w:proofErr w:type="spellStart"/>
      <w:r w:rsidRPr="00BD4D74">
        <w:rPr>
          <w:rFonts w:ascii="Cambria" w:hAnsi="Cambria" w:cs="Open Sans"/>
          <w:shd w:val="clear" w:color="auto" w:fill="FFFFFF"/>
        </w:rPr>
        <w:t>the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department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of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chemistry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at </w:t>
      </w:r>
      <w:proofErr w:type="spellStart"/>
      <w:r w:rsidRPr="00BD4D74">
        <w:rPr>
          <w:rFonts w:ascii="Cambria" w:hAnsi="Cambria" w:cs="Open Sans"/>
          <w:shd w:val="clear" w:color="auto" w:fill="FFFFFF"/>
        </w:rPr>
        <w:t>the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Mellon College </w:t>
      </w:r>
      <w:proofErr w:type="spellStart"/>
      <w:r w:rsidRPr="00BD4D74">
        <w:rPr>
          <w:rFonts w:ascii="Cambria" w:hAnsi="Cambria" w:cs="Open Sans"/>
          <w:shd w:val="clear" w:color="auto" w:fill="FFFFFF"/>
        </w:rPr>
        <w:t>of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Science, Carnegie Mellon University, </w:t>
      </w:r>
      <w:proofErr w:type="spellStart"/>
      <w:r w:rsidRPr="00BD4D74">
        <w:rPr>
          <w:rFonts w:ascii="Cambria" w:hAnsi="Cambria" w:cs="Open Sans"/>
          <w:shd w:val="clear" w:color="auto" w:fill="FFFFFF"/>
        </w:rPr>
        <w:t>is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an </w:t>
      </w:r>
      <w:proofErr w:type="spellStart"/>
      <w:r w:rsidRPr="00BD4D74">
        <w:rPr>
          <w:rFonts w:ascii="Cambria" w:hAnsi="Cambria" w:cs="Open Sans"/>
          <w:shd w:val="clear" w:color="auto" w:fill="FFFFFF"/>
        </w:rPr>
        <w:t>internationally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recognized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polymer </w:t>
      </w:r>
      <w:proofErr w:type="spellStart"/>
      <w:r w:rsidRPr="00BD4D74">
        <w:rPr>
          <w:rFonts w:ascii="Cambria" w:hAnsi="Cambria" w:cs="Open Sans"/>
          <w:shd w:val="clear" w:color="auto" w:fill="FFFFFF"/>
        </w:rPr>
        <w:t>chemist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who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is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highly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regarded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for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his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vision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, </w:t>
      </w:r>
      <w:proofErr w:type="spellStart"/>
      <w:r w:rsidRPr="00BD4D74">
        <w:rPr>
          <w:rFonts w:ascii="Cambria" w:hAnsi="Cambria" w:cs="Open Sans"/>
          <w:shd w:val="clear" w:color="auto" w:fill="FFFFFF"/>
        </w:rPr>
        <w:t>his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leadership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in </w:t>
      </w:r>
      <w:proofErr w:type="spellStart"/>
      <w:r w:rsidRPr="00BD4D74">
        <w:rPr>
          <w:rFonts w:ascii="Cambria" w:hAnsi="Cambria" w:cs="Open Sans"/>
          <w:shd w:val="clear" w:color="auto" w:fill="FFFFFF"/>
        </w:rPr>
        <w:t>education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and </w:t>
      </w:r>
      <w:proofErr w:type="spellStart"/>
      <w:r w:rsidRPr="00BD4D74">
        <w:rPr>
          <w:rFonts w:ascii="Cambria" w:hAnsi="Cambria" w:cs="Open Sans"/>
          <w:shd w:val="clear" w:color="auto" w:fill="FFFFFF"/>
        </w:rPr>
        <w:t>his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many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collaborative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research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efforts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that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have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yielded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significant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innovations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in polymer </w:t>
      </w:r>
      <w:proofErr w:type="spellStart"/>
      <w:r w:rsidRPr="00BD4D74">
        <w:rPr>
          <w:rFonts w:ascii="Cambria" w:hAnsi="Cambria" w:cs="Open Sans"/>
          <w:shd w:val="clear" w:color="auto" w:fill="FFFFFF"/>
        </w:rPr>
        <w:t>chemistry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.  He </w:t>
      </w:r>
      <w:proofErr w:type="spellStart"/>
      <w:r w:rsidRPr="00BD4D74">
        <w:rPr>
          <w:rFonts w:ascii="Cambria" w:hAnsi="Cambria" w:cs="Open Sans"/>
          <w:shd w:val="clear" w:color="auto" w:fill="FFFFFF"/>
        </w:rPr>
        <w:t>is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perhaps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best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known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for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the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discovery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of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atom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transfer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radical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polymerization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(ATRP), a </w:t>
      </w:r>
      <w:proofErr w:type="spellStart"/>
      <w:r w:rsidRPr="00BD4D74">
        <w:rPr>
          <w:rFonts w:ascii="Cambria" w:hAnsi="Cambria" w:cs="Open Sans"/>
          <w:shd w:val="clear" w:color="auto" w:fill="FFFFFF"/>
        </w:rPr>
        <w:t>novel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method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of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polymer </w:t>
      </w:r>
      <w:proofErr w:type="spellStart"/>
      <w:r w:rsidRPr="00BD4D74">
        <w:rPr>
          <w:rFonts w:ascii="Cambria" w:hAnsi="Cambria" w:cs="Open Sans"/>
          <w:shd w:val="clear" w:color="auto" w:fill="FFFFFF"/>
        </w:rPr>
        <w:t>synthesis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that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has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revolutionized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the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way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macromolecules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are</w:t>
      </w:r>
      <w:proofErr w:type="spellEnd"/>
      <w:r w:rsidRPr="00BD4D74">
        <w:rPr>
          <w:rFonts w:ascii="Cambria" w:hAnsi="Cambria" w:cs="Open Sans"/>
          <w:shd w:val="clear" w:color="auto" w:fill="FFFFFF"/>
        </w:rPr>
        <w:t xml:space="preserve"> </w:t>
      </w:r>
      <w:proofErr w:type="spellStart"/>
      <w:r w:rsidRPr="00BD4D74">
        <w:rPr>
          <w:rFonts w:ascii="Cambria" w:hAnsi="Cambria" w:cs="Open Sans"/>
          <w:shd w:val="clear" w:color="auto" w:fill="FFFFFF"/>
        </w:rPr>
        <w:t>made</w:t>
      </w:r>
      <w:proofErr w:type="spellEnd"/>
      <w:r w:rsidRPr="00BD4D74">
        <w:rPr>
          <w:rFonts w:ascii="Cambria" w:hAnsi="Cambria" w:cs="Open Sans"/>
          <w:shd w:val="clear" w:color="auto" w:fill="FFFFFF"/>
        </w:rPr>
        <w:t>.</w:t>
      </w:r>
    </w:p>
    <w:p w14:paraId="2C8E7E2C" w14:textId="6F8A15F8" w:rsidR="000D42E9" w:rsidRPr="008564A8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32BF5EAF" w14:textId="77777777" w:rsidR="000D42E9" w:rsidRPr="008564A8" w:rsidRDefault="000D42E9" w:rsidP="000D42E9">
      <w:pPr>
        <w:shd w:val="clear" w:color="auto" w:fill="FFFFFF"/>
        <w:spacing w:before="225" w:after="120" w:line="240" w:lineRule="auto"/>
        <w:outlineLvl w:val="1"/>
        <w:rPr>
          <w:rFonts w:ascii="Cambria" w:eastAsia="Times New Roman" w:hAnsi="Cambria" w:cs="Times New Roman"/>
          <w:color w:val="006C66"/>
          <w:sz w:val="24"/>
          <w:szCs w:val="24"/>
          <w:lang w:val="en-US" w:eastAsia="el-GR"/>
        </w:rPr>
      </w:pPr>
      <w:r w:rsidRPr="008564A8">
        <w:rPr>
          <w:rFonts w:ascii="Cambria" w:eastAsia="Times New Roman" w:hAnsi="Cambria" w:cs="Times New Roman"/>
          <w:color w:val="006C66"/>
          <w:sz w:val="24"/>
          <w:szCs w:val="24"/>
          <w:lang w:val="en-US" w:eastAsia="el-GR"/>
        </w:rPr>
        <w:t>Main research interests</w:t>
      </w:r>
    </w:p>
    <w:p w14:paraId="5802837A" w14:textId="77777777" w:rsidR="008564A8" w:rsidRPr="008564A8" w:rsidRDefault="008564A8" w:rsidP="006A0DC4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l-GR" w:eastAsia="el-GR"/>
        </w:rPr>
      </w:pP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Macromolecular Engineering, </w:t>
      </w:r>
      <w:proofErr w:type="gramStart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preparation</w:t>
      </w:r>
      <w:proofErr w:type="gramEnd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 and processing of precisely controlled polymers to reach targeted materials properties.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Correlation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of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macromolecular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structure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with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macroscopic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properties</w:t>
      </w:r>
      <w:proofErr w:type="spellEnd"/>
    </w:p>
    <w:p w14:paraId="737ABA35" w14:textId="1D27F05F" w:rsidR="008564A8" w:rsidRPr="008564A8" w:rsidRDefault="008564A8" w:rsidP="006A0DC4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l-GR" w:eastAsia="el-GR"/>
        </w:rPr>
      </w:pP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Synthesis of well</w:t>
      </w:r>
      <w:r w:rsidR="006A0DC4">
        <w:rPr>
          <w:rFonts w:ascii="Cambria" w:eastAsia="Times New Roman" w:hAnsi="Cambria" w:cs="Open Sans"/>
          <w:sz w:val="24"/>
          <w:szCs w:val="24"/>
          <w:lang w:val="en-US" w:eastAsia="el-GR"/>
        </w:rPr>
        <w:t>-</w:t>
      </w: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defined macromolecules via living and controlled polymerizations. Radical, cationic, and anionic polymerization of alkenes and heterocyclics. Block, </w:t>
      </w:r>
      <w:proofErr w:type="gramStart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graft</w:t>
      </w:r>
      <w:proofErr w:type="gramEnd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 and gradient copolymers.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Control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of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chain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microstructure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and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topology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.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Functional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polymers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and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telechelics</w:t>
      </w:r>
      <w:proofErr w:type="spellEnd"/>
    </w:p>
    <w:p w14:paraId="464669C1" w14:textId="64431B9B" w:rsidR="008564A8" w:rsidRPr="008564A8" w:rsidRDefault="008564A8" w:rsidP="006A0DC4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n-US" w:eastAsia="el-GR"/>
        </w:rPr>
      </w:pP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Preparation of well</w:t>
      </w:r>
      <w:r w:rsidR="006A0DC4">
        <w:rPr>
          <w:rFonts w:ascii="Cambria" w:eastAsia="Times New Roman" w:hAnsi="Cambria" w:cs="Open Sans"/>
          <w:sz w:val="24"/>
          <w:szCs w:val="24"/>
          <w:lang w:val="en-US" w:eastAsia="el-GR"/>
        </w:rPr>
        <w:t>-</w:t>
      </w: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defined polymers and hybrids for optoelectronic, </w:t>
      </w:r>
      <w:proofErr w:type="gramStart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biomedical</w:t>
      </w:r>
      <w:proofErr w:type="gramEnd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 and special applications.</w:t>
      </w:r>
    </w:p>
    <w:p w14:paraId="1653FD8A" w14:textId="77777777" w:rsidR="008564A8" w:rsidRPr="008564A8" w:rsidRDefault="008564A8" w:rsidP="006A0DC4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l-GR" w:eastAsia="el-GR"/>
        </w:rPr>
      </w:pP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Inorganic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and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organometallic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polymers</w:t>
      </w:r>
      <w:proofErr w:type="spellEnd"/>
    </w:p>
    <w:p w14:paraId="2F32443E" w14:textId="77777777" w:rsidR="008564A8" w:rsidRPr="008564A8" w:rsidRDefault="008564A8" w:rsidP="006A0DC4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l-GR" w:eastAsia="el-GR"/>
        </w:rPr>
      </w:pP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Catalysis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.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Homogeneous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and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heterogeneous</w:t>
      </w:r>
      <w:proofErr w:type="spellEnd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 xml:space="preserve"> </w:t>
      </w:r>
      <w:proofErr w:type="spellStart"/>
      <w:r w:rsidRPr="008564A8">
        <w:rPr>
          <w:rFonts w:ascii="Cambria" w:eastAsia="Times New Roman" w:hAnsi="Cambria" w:cs="Open Sans"/>
          <w:sz w:val="24"/>
          <w:szCs w:val="24"/>
          <w:lang w:val="el-GR" w:eastAsia="el-GR"/>
        </w:rPr>
        <w:t>catalysis</w:t>
      </w:r>
      <w:proofErr w:type="spellEnd"/>
    </w:p>
    <w:p w14:paraId="04A18E90" w14:textId="44E6D15A" w:rsidR="000D42E9" w:rsidRPr="00BD4D74" w:rsidRDefault="000D42E9" w:rsidP="00BD4D74">
      <w:pPr>
        <w:spacing w:line="240" w:lineRule="auto"/>
        <w:jc w:val="both"/>
        <w:rPr>
          <w:rStyle w:val="cit-issue"/>
          <w:rFonts w:ascii="Cambria" w:hAnsi="Cambria" w:cs="Calibri"/>
          <w:i/>
          <w:sz w:val="24"/>
          <w:szCs w:val="24"/>
        </w:rPr>
      </w:pPr>
    </w:p>
    <w:p w14:paraId="4DCA4288" w14:textId="2107B999" w:rsidR="008564A8" w:rsidRDefault="008564A8" w:rsidP="00BD4D74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Open Sans"/>
          <w:color w:val="3B6B75"/>
          <w:sz w:val="24"/>
          <w:szCs w:val="24"/>
          <w:lang w:val="el-GR" w:eastAsia="el-GR"/>
        </w:rPr>
      </w:pPr>
      <w:r w:rsidRPr="008564A8">
        <w:rPr>
          <w:rFonts w:ascii="Cambria" w:eastAsia="Times New Roman" w:hAnsi="Cambria" w:cs="Open Sans"/>
          <w:color w:val="3B6B75"/>
          <w:sz w:val="24"/>
          <w:szCs w:val="24"/>
          <w:lang w:val="el-GR" w:eastAsia="el-GR"/>
        </w:rPr>
        <w:t xml:space="preserve">Research </w:t>
      </w:r>
      <w:proofErr w:type="spellStart"/>
      <w:r w:rsidRPr="008564A8">
        <w:rPr>
          <w:rFonts w:ascii="Cambria" w:eastAsia="Times New Roman" w:hAnsi="Cambria" w:cs="Open Sans"/>
          <w:color w:val="3B6B75"/>
          <w:sz w:val="24"/>
          <w:szCs w:val="24"/>
          <w:lang w:val="el-GR" w:eastAsia="el-GR"/>
        </w:rPr>
        <w:t>Impact</w:t>
      </w:r>
      <w:proofErr w:type="spellEnd"/>
    </w:p>
    <w:p w14:paraId="4067D742" w14:textId="77777777" w:rsidR="006A0DC4" w:rsidRPr="008564A8" w:rsidRDefault="006A0DC4" w:rsidP="00BD4D74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Open Sans"/>
          <w:color w:val="3B6B75"/>
          <w:sz w:val="24"/>
          <w:szCs w:val="24"/>
          <w:lang w:val="el-GR" w:eastAsia="el-GR"/>
        </w:rPr>
      </w:pPr>
    </w:p>
    <w:p w14:paraId="63674534" w14:textId="74366706" w:rsidR="008564A8" w:rsidRPr="008564A8" w:rsidRDefault="008564A8" w:rsidP="006A0DC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n-US" w:eastAsia="el-GR"/>
        </w:rPr>
      </w:pP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Over 100 postdoctoral fellows and 100 graduate students </w:t>
      </w:r>
      <w:r w:rsidR="006A0DC4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at </w:t>
      </w: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CMU research group.</w:t>
      </w:r>
    </w:p>
    <w:p w14:paraId="0BD6C804" w14:textId="77777777" w:rsidR="008564A8" w:rsidRPr="008564A8" w:rsidRDefault="008564A8" w:rsidP="006A0DC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n-US" w:eastAsia="el-GR"/>
        </w:rPr>
      </w:pP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60 international companies from Europe, Japan, South </w:t>
      </w:r>
      <w:proofErr w:type="gramStart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Africa</w:t>
      </w:r>
      <w:proofErr w:type="gramEnd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 and North America have been members of CRP and ATRP Consortia at CMU; 17 licenses signed for ATRP technology. Commercial production of materials by ATRP has been started in Japan, </w:t>
      </w:r>
      <w:proofErr w:type="gramStart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USA</w:t>
      </w:r>
      <w:proofErr w:type="gramEnd"/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 xml:space="preserve"> and Europe in 2004.</w:t>
      </w:r>
    </w:p>
    <w:p w14:paraId="49C3F90D" w14:textId="159940F3" w:rsidR="008564A8" w:rsidRPr="008564A8" w:rsidRDefault="008564A8" w:rsidP="006A0DC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n-US" w:eastAsia="el-GR"/>
        </w:rPr>
      </w:pP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First paper and review on ATRP have been cited together &gt;11,000 times (ISI Web of Science or &gt;14,000 Google Scholar) and the total citation record &gt;115,000 (ISI or &gt;158,000 Google Scholar) ranked among top 10 scientists in all fields of chemistry world–wide in 2004-2020 (h-index 162 ISI and 191 Google Scholar)</w:t>
      </w:r>
      <w:r w:rsidR="006A0DC4">
        <w:rPr>
          <w:rFonts w:ascii="Cambria" w:eastAsia="Times New Roman" w:hAnsi="Cambria" w:cs="Open Sans"/>
          <w:sz w:val="24"/>
          <w:szCs w:val="24"/>
          <w:lang w:val="en-US" w:eastAsia="el-GR"/>
        </w:rPr>
        <w:t>.</w:t>
      </w:r>
    </w:p>
    <w:p w14:paraId="7E363904" w14:textId="58AD90CF" w:rsidR="008564A8" w:rsidRPr="008564A8" w:rsidRDefault="008564A8" w:rsidP="006A0DC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n-US" w:eastAsia="el-GR"/>
        </w:rPr>
      </w:pP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24 books, 100 book chapters and 1185 peer-review papers published</w:t>
      </w:r>
      <w:r w:rsidR="006A0DC4">
        <w:rPr>
          <w:rFonts w:ascii="Cambria" w:eastAsia="Times New Roman" w:hAnsi="Cambria" w:cs="Open Sans"/>
          <w:sz w:val="24"/>
          <w:szCs w:val="24"/>
          <w:lang w:val="en-US" w:eastAsia="el-GR"/>
        </w:rPr>
        <w:t>.</w:t>
      </w:r>
    </w:p>
    <w:p w14:paraId="013651BB" w14:textId="335D6566" w:rsidR="008564A8" w:rsidRPr="008564A8" w:rsidRDefault="008564A8" w:rsidP="006A0DC4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Times New Roman" w:hAnsi="Cambria" w:cs="Open Sans"/>
          <w:sz w:val="24"/>
          <w:szCs w:val="24"/>
          <w:lang w:val="en-US" w:eastAsia="el-GR"/>
        </w:rPr>
      </w:pPr>
      <w:r w:rsidRPr="008564A8">
        <w:rPr>
          <w:rFonts w:ascii="Cambria" w:eastAsia="Times New Roman" w:hAnsi="Cambria" w:cs="Open Sans"/>
          <w:sz w:val="24"/>
          <w:szCs w:val="24"/>
          <w:lang w:val="en-US" w:eastAsia="el-GR"/>
        </w:rPr>
        <w:t>64 issued US patents, 36 pending US patent applications; 154 original and derived international patents</w:t>
      </w:r>
      <w:r w:rsidR="006A0DC4">
        <w:rPr>
          <w:rFonts w:ascii="Cambria" w:eastAsia="Times New Roman" w:hAnsi="Cambria" w:cs="Open Sans"/>
          <w:sz w:val="24"/>
          <w:szCs w:val="24"/>
          <w:lang w:val="en-US" w:eastAsia="el-GR"/>
        </w:rPr>
        <w:t>.</w:t>
      </w:r>
    </w:p>
    <w:p w14:paraId="65FA3585" w14:textId="4AE428A0" w:rsidR="000D42E9" w:rsidRPr="00BD4D74" w:rsidRDefault="000D42E9" w:rsidP="00BD4D74">
      <w:pPr>
        <w:spacing w:line="240" w:lineRule="auto"/>
        <w:jc w:val="both"/>
        <w:rPr>
          <w:rStyle w:val="cit-issue"/>
          <w:rFonts w:ascii="Cambria" w:hAnsi="Cambria" w:cs="Calibri"/>
          <w:i/>
          <w:sz w:val="24"/>
          <w:szCs w:val="24"/>
          <w:lang w:val="en-US"/>
        </w:rPr>
      </w:pPr>
    </w:p>
    <w:p w14:paraId="2DF75EE3" w14:textId="05FFFF5D" w:rsidR="000D42E9" w:rsidRPr="000D42E9" w:rsidRDefault="000D42E9" w:rsidP="0055227D">
      <w:pPr>
        <w:jc w:val="both"/>
        <w:rPr>
          <w:rStyle w:val="cit-issue"/>
          <w:rFonts w:ascii="Cambria" w:hAnsi="Cambria" w:cs="Calibri"/>
          <w:i/>
          <w:color w:val="000000"/>
          <w:sz w:val="24"/>
          <w:szCs w:val="24"/>
        </w:rPr>
      </w:pPr>
    </w:p>
    <w:p w14:paraId="48F43E8B" w14:textId="77777777" w:rsidR="000D42E9" w:rsidRPr="000D42E9" w:rsidRDefault="000D42E9" w:rsidP="0055227D">
      <w:pPr>
        <w:jc w:val="both"/>
        <w:rPr>
          <w:rFonts w:ascii="Cambria" w:hAnsi="Cambria" w:cs="Calibri"/>
          <w:i/>
          <w:sz w:val="24"/>
          <w:szCs w:val="24"/>
        </w:rPr>
      </w:pPr>
    </w:p>
    <w:sectPr w:rsidR="000D42E9" w:rsidRPr="000D42E9" w:rsidSect="00EA1E37">
      <w:head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B591" w14:textId="77777777" w:rsidR="00960C47" w:rsidRDefault="00960C47" w:rsidP="00EE2489">
      <w:pPr>
        <w:spacing w:after="0" w:line="240" w:lineRule="auto"/>
      </w:pPr>
      <w:r>
        <w:separator/>
      </w:r>
    </w:p>
  </w:endnote>
  <w:endnote w:type="continuationSeparator" w:id="0">
    <w:p w14:paraId="64DDC30C" w14:textId="77777777" w:rsidR="00960C47" w:rsidRDefault="00960C47" w:rsidP="00E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0087" w14:textId="77777777" w:rsidR="00960C47" w:rsidRDefault="00960C47" w:rsidP="00EE2489">
      <w:pPr>
        <w:spacing w:after="0" w:line="240" w:lineRule="auto"/>
      </w:pPr>
      <w:r>
        <w:separator/>
      </w:r>
    </w:p>
  </w:footnote>
  <w:footnote w:type="continuationSeparator" w:id="0">
    <w:p w14:paraId="182D9B9C" w14:textId="77777777" w:rsidR="00960C47" w:rsidRDefault="00960C47" w:rsidP="00EE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A74C" w14:textId="7A910849" w:rsidR="00EE2489" w:rsidRPr="00EA1E37" w:rsidRDefault="00EE2489" w:rsidP="00EE2489">
    <w:pPr>
      <w:ind w:left="-284"/>
      <w:jc w:val="center"/>
      <w:rPr>
        <w:rFonts w:ascii="Cambria" w:hAnsi="Cambria"/>
        <w:b/>
        <w:i/>
        <w:iCs/>
        <w:color w:val="960000"/>
        <w:sz w:val="24"/>
        <w:szCs w:val="24"/>
        <w:lang w:val="en-US"/>
      </w:rPr>
    </w:pPr>
    <w:r w:rsidRPr="00EA1E37">
      <w:rPr>
        <w:rFonts w:ascii="Cambria" w:hAnsi="Cambria"/>
        <w:b/>
        <w:i/>
        <w:iCs/>
        <w:color w:val="960000"/>
        <w:sz w:val="24"/>
        <w:szCs w:val="24"/>
        <w:lang w:val="en-US"/>
      </w:rPr>
      <w:t>University Research Center of Ioannina (</w:t>
    </w:r>
    <w:proofErr w:type="gramStart"/>
    <w:r w:rsidRPr="00EA1E37">
      <w:rPr>
        <w:rFonts w:ascii="Cambria" w:hAnsi="Cambria"/>
        <w:b/>
        <w:i/>
        <w:iCs/>
        <w:color w:val="960000"/>
        <w:sz w:val="24"/>
        <w:szCs w:val="24"/>
        <w:lang w:val="en-US"/>
      </w:rPr>
      <w:t>URCI)  -</w:t>
    </w:r>
    <w:proofErr w:type="gramEnd"/>
    <w:r w:rsidRPr="00EA1E37">
      <w:rPr>
        <w:rFonts w:ascii="Cambria" w:hAnsi="Cambria"/>
        <w:b/>
        <w:i/>
        <w:iCs/>
        <w:color w:val="960000"/>
        <w:sz w:val="24"/>
        <w:szCs w:val="24"/>
        <w:lang w:val="en-US"/>
      </w:rPr>
      <w:t xml:space="preserve">   Institute of Materials Science and Computing</w:t>
    </w:r>
  </w:p>
  <w:p w14:paraId="63E807E5" w14:textId="77777777" w:rsidR="00EE2489" w:rsidRPr="00EE2489" w:rsidRDefault="00EE2489" w:rsidP="00EE248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518F"/>
    <w:multiLevelType w:val="multilevel"/>
    <w:tmpl w:val="2EE45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BD6C49"/>
    <w:multiLevelType w:val="multilevel"/>
    <w:tmpl w:val="122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B7863"/>
    <w:multiLevelType w:val="multilevel"/>
    <w:tmpl w:val="A6BE6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41"/>
    <w:rsid w:val="000241CC"/>
    <w:rsid w:val="00047F5D"/>
    <w:rsid w:val="00064F53"/>
    <w:rsid w:val="000D42E9"/>
    <w:rsid w:val="00105ADE"/>
    <w:rsid w:val="00266E90"/>
    <w:rsid w:val="002F6025"/>
    <w:rsid w:val="003A1DF2"/>
    <w:rsid w:val="003E4FCC"/>
    <w:rsid w:val="00462EF9"/>
    <w:rsid w:val="004B0E3C"/>
    <w:rsid w:val="0055227D"/>
    <w:rsid w:val="005A14D2"/>
    <w:rsid w:val="00626283"/>
    <w:rsid w:val="006A0DC4"/>
    <w:rsid w:val="007E7575"/>
    <w:rsid w:val="008159DC"/>
    <w:rsid w:val="008564A8"/>
    <w:rsid w:val="00876C92"/>
    <w:rsid w:val="00923B3A"/>
    <w:rsid w:val="00960C47"/>
    <w:rsid w:val="009E233B"/>
    <w:rsid w:val="00AB7092"/>
    <w:rsid w:val="00AE0C62"/>
    <w:rsid w:val="00AE67E0"/>
    <w:rsid w:val="00B21DBB"/>
    <w:rsid w:val="00BD4D74"/>
    <w:rsid w:val="00BF0875"/>
    <w:rsid w:val="00CB3701"/>
    <w:rsid w:val="00D41506"/>
    <w:rsid w:val="00DA2CEC"/>
    <w:rsid w:val="00DF1841"/>
    <w:rsid w:val="00EA1E37"/>
    <w:rsid w:val="00E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81CE"/>
  <w15:docId w15:val="{1FF7710B-551C-46A7-8512-4B8862A3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-title">
    <w:name w:val="cit-title"/>
    <w:basedOn w:val="a0"/>
    <w:rsid w:val="009E233B"/>
  </w:style>
  <w:style w:type="character" w:customStyle="1" w:styleId="cit-year-info">
    <w:name w:val="cit-year-info"/>
    <w:basedOn w:val="a0"/>
    <w:rsid w:val="009E233B"/>
  </w:style>
  <w:style w:type="character" w:customStyle="1" w:styleId="cit-volume">
    <w:name w:val="cit-volume"/>
    <w:basedOn w:val="a0"/>
    <w:rsid w:val="009E233B"/>
  </w:style>
  <w:style w:type="character" w:customStyle="1" w:styleId="cit-issue">
    <w:name w:val="cit-issue"/>
    <w:basedOn w:val="a0"/>
    <w:rsid w:val="009E233B"/>
  </w:style>
  <w:style w:type="character" w:customStyle="1" w:styleId="cit-pagerange">
    <w:name w:val="cit-pagerange"/>
    <w:basedOn w:val="a0"/>
    <w:rsid w:val="009E233B"/>
  </w:style>
  <w:style w:type="character" w:styleId="-">
    <w:name w:val="Hyperlink"/>
    <w:basedOn w:val="a0"/>
    <w:uiPriority w:val="99"/>
    <w:semiHidden/>
    <w:unhideWhenUsed/>
    <w:rsid w:val="000D42E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EE2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2489"/>
  </w:style>
  <w:style w:type="paragraph" w:styleId="a4">
    <w:name w:val="footer"/>
    <w:basedOn w:val="a"/>
    <w:link w:val="Char0"/>
    <w:uiPriority w:val="99"/>
    <w:unhideWhenUsed/>
    <w:rsid w:val="00EE2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2489"/>
  </w:style>
  <w:style w:type="paragraph" w:customStyle="1" w:styleId="PaperAuthor">
    <w:name w:val="Paper Author"/>
    <w:basedOn w:val="a"/>
    <w:rsid w:val="008159DC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yjaszewski@c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Müllen</dc:creator>
  <cp:lastModifiedBy>george floudas</cp:lastModifiedBy>
  <cp:revision>4</cp:revision>
  <cp:lastPrinted>2020-03-03T11:39:00Z</cp:lastPrinted>
  <dcterms:created xsi:type="dcterms:W3CDTF">2021-05-13T06:40:00Z</dcterms:created>
  <dcterms:modified xsi:type="dcterms:W3CDTF">2021-05-13T15:16:00Z</dcterms:modified>
</cp:coreProperties>
</file>